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801966" w:rsidTr="00405A67">
        <w:trPr>
          <w:trHeight w:val="593"/>
        </w:trPr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CB3995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5A67" w:rsidRPr="00405A67" w:rsidRDefault="00672B23" w:rsidP="00405A6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</w:t>
                  </w:r>
                  <w:r w:rsidR="00405A6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NE ISPUNJAVAJU UVJETE JAVNOG NATJEČAJA ZA FINANCIRANJE PROGRAMA I PROJEKATA UDRUGA IZ PODRUČJA ZAŠTITE ZDRAVLJA</w:t>
                  </w:r>
                  <w:r w:rsidR="00BB17F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 IZ PRORAČUNA GRADA ZAGREBA  ZA 2019</w:t>
                  </w:r>
                </w:p>
              </w:tc>
            </w:tr>
          </w:tbl>
          <w:p w:rsidR="00CB3995" w:rsidRDefault="00CB3995">
            <w:pPr>
              <w:spacing w:after="0" w:line="240" w:lineRule="auto"/>
            </w:pPr>
          </w:p>
        </w:tc>
      </w:tr>
      <w:tr w:rsidR="00CB3995">
        <w:trPr>
          <w:trHeight w:val="180"/>
        </w:trPr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</w:tr>
      <w:tr w:rsidR="00405A67" w:rsidTr="008E5AB1">
        <w:trPr>
          <w:trHeight w:val="340"/>
        </w:trPr>
        <w:tc>
          <w:tcPr>
            <w:tcW w:w="47" w:type="dxa"/>
          </w:tcPr>
          <w:p w:rsidR="00405A67" w:rsidRDefault="00405A67">
            <w:pPr>
              <w:pStyle w:val="EmptyCellLayoutStyle"/>
              <w:spacing w:after="0" w:line="240" w:lineRule="auto"/>
            </w:pPr>
          </w:p>
        </w:tc>
        <w:tc>
          <w:tcPr>
            <w:tcW w:w="10519" w:type="dxa"/>
            <w:gridSpan w:val="3"/>
            <w:vMerge w:val="restart"/>
          </w:tcPr>
          <w:p w:rsidR="00405A67" w:rsidRPr="00405A67" w:rsidRDefault="00405A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Ovaj popis je objavljen na internetskoj stranici Grada Zagreba dana </w:t>
            </w:r>
            <w:r w:rsidR="00BB17F2">
              <w:rPr>
                <w:b/>
                <w:sz w:val="24"/>
                <w:szCs w:val="24"/>
              </w:rPr>
              <w:t>6. 05.</w:t>
            </w:r>
            <w:r w:rsidRPr="00405A67">
              <w:rPr>
                <w:b/>
                <w:sz w:val="24"/>
                <w:szCs w:val="24"/>
              </w:rPr>
              <w:t xml:space="preserve"> 2019.</w:t>
            </w:r>
          </w:p>
          <w:p w:rsidR="00405A67" w:rsidRDefault="00405A67">
            <w:pPr>
              <w:spacing w:after="0" w:line="240" w:lineRule="auto"/>
              <w:rPr>
                <w:sz w:val="24"/>
                <w:szCs w:val="24"/>
              </w:rPr>
            </w:pPr>
          </w:p>
          <w:p w:rsidR="00405A67" w:rsidRDefault="00405A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za podnošenje prigovora je osam dana od dana objave zaključno s </w:t>
            </w:r>
            <w:r w:rsidRPr="00405A67">
              <w:rPr>
                <w:b/>
                <w:sz w:val="24"/>
                <w:szCs w:val="24"/>
              </w:rPr>
              <w:t>14.</w:t>
            </w:r>
            <w:r w:rsidR="00BB17F2">
              <w:rPr>
                <w:b/>
                <w:sz w:val="24"/>
                <w:szCs w:val="24"/>
              </w:rPr>
              <w:t>05.</w:t>
            </w:r>
            <w:r w:rsidRPr="00405A67">
              <w:rPr>
                <w:b/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>.</w:t>
            </w:r>
          </w:p>
          <w:p w:rsidR="00405A67" w:rsidRDefault="00405A67">
            <w:pPr>
              <w:spacing w:after="0" w:line="240" w:lineRule="auto"/>
              <w:rPr>
                <w:sz w:val="24"/>
                <w:szCs w:val="24"/>
              </w:rPr>
            </w:pPr>
          </w:p>
          <w:p w:rsidR="00405A67" w:rsidRDefault="00405A67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Prigovor se podnosi gradonačelniku Grada Zagreba u pisanom </w:t>
            </w:r>
            <w:r w:rsidRPr="00BB17F2">
              <w:rPr>
                <w:sz w:val="24"/>
                <w:szCs w:val="24"/>
              </w:rPr>
              <w:t xml:space="preserve">obliku </w:t>
            </w:r>
            <w:r w:rsidRPr="00BB17F2">
              <w:rPr>
                <w:b/>
                <w:sz w:val="24"/>
                <w:szCs w:val="24"/>
              </w:rPr>
              <w:t xml:space="preserve">putem Gradskog ureda za zdravstvo, </w:t>
            </w:r>
            <w:proofErr w:type="spellStart"/>
            <w:r w:rsidRPr="00BB17F2">
              <w:rPr>
                <w:b/>
                <w:sz w:val="24"/>
                <w:szCs w:val="24"/>
              </w:rPr>
              <w:t>Draškovićeva</w:t>
            </w:r>
            <w:proofErr w:type="spellEnd"/>
            <w:r w:rsidRPr="00BB17F2">
              <w:rPr>
                <w:b/>
                <w:sz w:val="24"/>
                <w:szCs w:val="24"/>
              </w:rPr>
              <w:t xml:space="preserve"> 15, 10000 Zagreb</w:t>
            </w:r>
          </w:p>
        </w:tc>
        <w:tc>
          <w:tcPr>
            <w:tcW w:w="5050" w:type="dxa"/>
          </w:tcPr>
          <w:p w:rsidR="00405A67" w:rsidRDefault="00405A67">
            <w:pPr>
              <w:pStyle w:val="EmptyCellLayoutStyle"/>
              <w:spacing w:after="0" w:line="240" w:lineRule="auto"/>
            </w:pPr>
          </w:p>
        </w:tc>
      </w:tr>
      <w:tr w:rsidR="00405A67" w:rsidTr="008E5AB1">
        <w:trPr>
          <w:trHeight w:val="100"/>
        </w:trPr>
        <w:tc>
          <w:tcPr>
            <w:tcW w:w="47" w:type="dxa"/>
          </w:tcPr>
          <w:p w:rsidR="00405A67" w:rsidRDefault="00405A67">
            <w:pPr>
              <w:pStyle w:val="EmptyCellLayoutStyle"/>
              <w:spacing w:after="0" w:line="240" w:lineRule="auto"/>
            </w:pPr>
          </w:p>
        </w:tc>
        <w:tc>
          <w:tcPr>
            <w:tcW w:w="10519" w:type="dxa"/>
            <w:gridSpan w:val="3"/>
            <w:vMerge/>
          </w:tcPr>
          <w:p w:rsidR="00405A67" w:rsidRDefault="00405A6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405A67" w:rsidRDefault="00405A67">
            <w:pPr>
              <w:pStyle w:val="EmptyCellLayoutStyle"/>
              <w:spacing w:after="0" w:line="240" w:lineRule="auto"/>
            </w:pPr>
          </w:p>
        </w:tc>
      </w:tr>
      <w:tr w:rsidR="00405A67" w:rsidTr="008E5AB1">
        <w:trPr>
          <w:trHeight w:val="340"/>
        </w:trPr>
        <w:tc>
          <w:tcPr>
            <w:tcW w:w="47" w:type="dxa"/>
          </w:tcPr>
          <w:p w:rsidR="00405A67" w:rsidRDefault="00405A67">
            <w:pPr>
              <w:pStyle w:val="EmptyCellLayoutStyle"/>
              <w:spacing w:after="0" w:line="240" w:lineRule="auto"/>
            </w:pPr>
          </w:p>
        </w:tc>
        <w:tc>
          <w:tcPr>
            <w:tcW w:w="10519" w:type="dxa"/>
            <w:gridSpan w:val="3"/>
            <w:vMerge/>
          </w:tcPr>
          <w:p w:rsidR="00405A67" w:rsidRDefault="00405A67">
            <w:pPr>
              <w:spacing w:after="0" w:line="240" w:lineRule="auto"/>
            </w:pPr>
          </w:p>
        </w:tc>
        <w:tc>
          <w:tcPr>
            <w:tcW w:w="5050" w:type="dxa"/>
          </w:tcPr>
          <w:p w:rsidR="00405A67" w:rsidRDefault="00405A67">
            <w:pPr>
              <w:pStyle w:val="EmptyCellLayoutStyle"/>
              <w:spacing w:after="0" w:line="240" w:lineRule="auto"/>
            </w:pPr>
          </w:p>
        </w:tc>
      </w:tr>
      <w:tr w:rsidR="00CB3995">
        <w:trPr>
          <w:trHeight w:val="59"/>
        </w:trPr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</w:tr>
      <w:tr w:rsidR="00CB3995">
        <w:trPr>
          <w:trHeight w:val="20"/>
        </w:trPr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p w:rsidR="00CB3995" w:rsidRDefault="00CB3995">
            <w:pPr>
              <w:spacing w:after="0" w:line="240" w:lineRule="auto"/>
            </w:pPr>
          </w:p>
        </w:tc>
        <w:tc>
          <w:tcPr>
            <w:tcW w:w="10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</w:tr>
      <w:tr w:rsidR="00CB3995">
        <w:trPr>
          <w:trHeight w:val="320"/>
        </w:trPr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p w:rsidR="00CB3995" w:rsidRDefault="00CB3995">
            <w:pPr>
              <w:spacing w:after="0" w:line="240" w:lineRule="auto"/>
            </w:pPr>
          </w:p>
        </w:tc>
        <w:tc>
          <w:tcPr>
            <w:tcW w:w="505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</w:tr>
      <w:tr w:rsidR="00CB3995">
        <w:trPr>
          <w:trHeight w:val="20"/>
        </w:trPr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</w:tr>
      <w:tr w:rsidR="00CB3995">
        <w:trPr>
          <w:trHeight w:val="440"/>
        </w:trPr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</w:tr>
      <w:tr w:rsidR="00801966" w:rsidTr="00405A67">
        <w:tc>
          <w:tcPr>
            <w:tcW w:w="47" w:type="dxa"/>
          </w:tcPr>
          <w:p w:rsidR="00CB3995" w:rsidRDefault="00CB3995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1995"/>
              <w:gridCol w:w="6445"/>
              <w:gridCol w:w="5884"/>
            </w:tblGrid>
            <w:tr w:rsidR="00CB3995" w:rsidTr="00D20253">
              <w:trPr>
                <w:trHeight w:val="778"/>
              </w:trPr>
              <w:tc>
                <w:tcPr>
                  <w:tcW w:w="123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801966" w:rsidTr="00D20253">
              <w:trPr>
                <w:trHeight w:val="262"/>
              </w:trPr>
              <w:tc>
                <w:tcPr>
                  <w:tcW w:w="155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„Znanje je užitak za učenike i njihove roditelje 2019.“ 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0606" w:rsidRDefault="00672B23" w:rsidP="00AB227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natječaja,</w:t>
                  </w:r>
                </w:p>
                <w:p w:rsidR="00CB3995" w:rsidRDefault="00672B23" w:rsidP="00AB22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Atletski klub Zagreb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Atletska škola za zdravu zajednicu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 w:rsidP="00AB22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</w:t>
                  </w:r>
                  <w:r w:rsidR="00BB17F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izjava </w:t>
                  </w:r>
                  <w:r w:rsidR="00A6183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odgovorne osobe </w:t>
                  </w:r>
                  <w:r w:rsidR="00AB2273">
                    <w:rPr>
                      <w:rFonts w:ascii="Arial" w:eastAsia="Arial" w:hAnsi="Arial"/>
                      <w:color w:val="000000"/>
                      <w:sz w:val="18"/>
                    </w:rPr>
                    <w:t>udruge</w:t>
                  </w:r>
                  <w:r w:rsidR="00BB17F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kojom izjavljuje da udruga nije dobila financijska sredstva iz proračuna Grada Zagreb  u 2018.</w:t>
                  </w:r>
                  <w:r w:rsidR="0077042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BB17F2">
                    <w:rPr>
                      <w:rFonts w:ascii="Arial" w:eastAsia="Arial" w:hAnsi="Arial"/>
                      <w:color w:val="000000"/>
                      <w:sz w:val="18"/>
                    </w:rPr>
                    <w:t>ne sadrži navod da je dana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 materijalnom i kaznenom odgovornošću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CeliVita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-život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celijakijom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Psihološke radionice za roditelje djece oboljele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celijakije</w:t>
                  </w:r>
                  <w:proofErr w:type="spellEnd"/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BB17F2" w:rsidP="00043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</w:t>
                  </w:r>
                  <w:r w:rsidR="00043D65">
                    <w:rPr>
                      <w:rFonts w:ascii="Arial" w:eastAsia="Arial" w:hAnsi="Arial"/>
                      <w:color w:val="000000"/>
                      <w:sz w:val="18"/>
                    </w:rPr>
                    <w:t>prijava na Natječaj ne sadrži potpis na obrascu A2 Izjavi o nepostojanju dvostrukog financiranja potpis na obrascu A4 Životopis voditelja programa ili projekta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ZDRAVLJA I POBOLJŠANJA KVALITETE ŽIVOTA ADA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Zdravi grad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BB17F2" w:rsidP="00AB22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izjava odgovorne osobe udruge kojom izjavljuje da udruga nije dobila financijska sredstva iz proračuna Grada Zagreb  u 2018.ne sadrži navod da je dana pod materijalnom i kaznenom odgovornošću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Dobar savjet, zdravlja vrijedi–promicanje reproduktivnog zdravlja mladih"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 w:rsidP="00AB22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</w:t>
                  </w:r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4. </w:t>
                  </w:r>
                  <w:proofErr w:type="spellStart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–prema GSKG-u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Creativa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 udruga za razvoj osobnih potencijala 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Primjena terapije pokretom i plesom u djece s poremećajem pažnje i hiperaktivnošću i  roditelja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E62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13.prijava na Natječaj ne </w:t>
                  </w:r>
                  <w:r w:rsidR="00672B23">
                    <w:rPr>
                      <w:rFonts w:ascii="Arial" w:eastAsia="Arial" w:hAnsi="Arial"/>
                      <w:color w:val="000000"/>
                      <w:sz w:val="18"/>
                    </w:rPr>
                    <w:t>sadrži popunjeni obrazac A1 vezano uz iznose koji se traže od Grada Zagreba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kralježnica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</w:t>
                  </w:r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 4. </w:t>
                  </w:r>
                  <w:proofErr w:type="spellStart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–prema GSKG-u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mama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</w:t>
                  </w:r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 4. </w:t>
                  </w:r>
                  <w:proofErr w:type="spellStart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–prema GSKG-u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udruga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beba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</w:t>
                  </w:r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 4. </w:t>
                  </w:r>
                  <w:proofErr w:type="spellStart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553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–prema GSKG-u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udruga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 (DPP)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i unapređenje mentalnog zdravlja mladih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Obrazac A3 Izjavu o partnerstvu za partnera navedenog u A1 </w:t>
                  </w:r>
                  <w:r w:rsidR="00E62E15"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335377">
                    <w:rPr>
                      <w:rFonts w:ascii="Arial" w:eastAsia="Arial" w:hAnsi="Arial"/>
                      <w:color w:val="000000"/>
                      <w:sz w:val="18"/>
                    </w:rPr>
                    <w:t>rijavi na Natječaj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EN-TEN-TINI - Udruga za pružanje pedagoške i edukacijsko-rehabilitacijske pomoći djeci s poteškoćama u učenju, komunikaciji i ponašanju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"NA DAR BUDUĆIM PRVAŠIĆIMA KNJIŽICA – DA OSMIJEH KRASI MALA ŠKOLSKA LICA"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Obrazac A3 Izjavu o partnerstvu za partnera navedenog u A1 </w:t>
                  </w:r>
                  <w:r w:rsidR="00335377">
                    <w:rPr>
                      <w:rFonts w:ascii="Arial" w:eastAsia="Arial" w:hAnsi="Arial"/>
                      <w:color w:val="000000"/>
                      <w:sz w:val="18"/>
                    </w:rPr>
                    <w:t>prijavi na Natječaj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Hrvački klub Lika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Rekreacija "Fit je hit"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</w:t>
                  </w:r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4. </w:t>
                  </w:r>
                  <w:proofErr w:type="spellStart"/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–prema GSKG-u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</w:t>
                  </w:r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>ugovornih ordinacija ( HUUGO)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ALZHEIMER - bez straha, srama ili stigme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0606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popunjeni i potpisani Obrazac A4-Životpis voditelja programa ili projekta</w:t>
                  </w:r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na dostavljenoj potvrdi porezne uprave ne starije od 30 dana ima duga 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bolesti štitnjače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 i gospođa štitnjača – program podrške oboljelima od bolesti štitnjače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0606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je prijavljena na način suprotan točki 6. Natječaja odnosno prijavu nije podnijela osoba ovlaštena za zastupanje ud</w:t>
                  </w:r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>ruge niti je prijavi priložena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punomoć za podnošenje prijave na Natječaj, </w:t>
                  </w:r>
                </w:p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ranu intervenciju u djetinjstvu - HURID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izazovnom roditeljstvu ODMAH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zajednica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sindrom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Dobro je znati - sindrom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</w:t>
                  </w:r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na Natječaj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uvjerenje o ne kažnjavanju voditelja programa ili projekta koje nije starije od 6 mjeseci od dana objave natječaja </w:t>
                  </w:r>
                  <w:r w:rsidR="003E060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</w:t>
                  </w:r>
                  <w:r w:rsidR="0077042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izjava odgovorne osobe udruge kojom izjavljuje da  udruga nije dobila financijska sredstva iz proračuna Grada Zagreb  u 2018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77042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.ne sadrži navod da je dana pod materijalnom i kaznenom odgovornošću.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HOMEOPATSKI INSTITUT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MFC - Metoda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fraktalnih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crteža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40CC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  <w:r w:rsidR="00FF366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niti I</w:t>
                  </w:r>
                  <w:r w:rsidR="0077042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zjavu odgovorne osobe udruge u kojoj  ona pod materijalnom i kaznenom odgovornošću izjavljuje da udruga nije dobila financijska sredstva iz proračuna Grada Zagreb  u 2018.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 u A1 </w:t>
                  </w:r>
                  <w:r w:rsidR="00E62E1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Prijavi na javni Natječaj nisu 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>popunjen</w:t>
                  </w:r>
                  <w:r w:rsidR="00E62E15"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iznos</w:t>
                  </w:r>
                  <w:r w:rsidR="00E62E15"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koji se traži od Grada  Zagreba </w:t>
                  </w:r>
                </w:p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 transparentno financijsko poslovanje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HOMEOPATSKI INSTITUT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PROTIV STRESA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3668" w:rsidRDefault="00FF3668" w:rsidP="00FF366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 niti Izjavu odgovorne osobe udruge u kojoj  ona pod materijalnom i kaznenom odgovornošću izjavljuje da udruga nije dobila financijska sredstva iz proračuna Grada Zagreb  u 2018. te u A1 Prijavi na javni Natječaj nisu popunjeni iznosi koji se traži od Grada  Zagreba </w:t>
                  </w:r>
                </w:p>
                <w:p w:rsidR="00CB3995" w:rsidRDefault="00FF3668" w:rsidP="00FF36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 transparentno financijsko poslovanje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MEDICINSKA REHABILITACIJA S TERAPIJSKOM EDUKACIJOM DJECE I MLADIH SA ŠEĆERNOM BOLEŠĆU 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 w:rsidP="00FF36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</w:t>
                  </w:r>
                  <w:r w:rsidR="00E62E15">
                    <w:rPr>
                      <w:rFonts w:ascii="Arial" w:eastAsia="Arial" w:hAnsi="Arial"/>
                      <w:color w:val="000000"/>
                      <w:sz w:val="18"/>
                    </w:rPr>
                    <w:t>i p</w:t>
                  </w:r>
                  <w:r w:rsidR="00FF366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opunjeni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A4-Životpis voditelja programa ili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projekta,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>orisnici programa nisu građani G</w:t>
                  </w:r>
                  <w:r w:rsidR="0077042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rada Zagreba i </w:t>
                  </w:r>
                  <w:proofErr w:type="spellStart"/>
                  <w:r w:rsidR="00770422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77042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>gram se na provodi na području 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rada Zagreba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Edukativna radionica za oboljele od tipa 2 šećerne bolesti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i popunjeni Obrazac A4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Životpis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voditelja programa ili projekta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Izdavanje časopisa Dijabetes/Slatki život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</w:t>
                  </w:r>
                  <w:r w:rsidR="006940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 popunjeni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Obrazac A4-Životpis voditelja programa ili projekta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Dodir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Jednake (jezične) šanse za sve!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  <w:p w:rsidR="00335377" w:rsidRDefault="00335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prema GSKG-u  udruga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za rijetke bolesti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Rijetki inspiriraju i educiraju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 prijava </w:t>
                  </w:r>
                  <w:r w:rsidR="0033537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Natječaj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 sadrži sve Obrasce A3 Izjave o partnerstvu za sve partnere navedene u A1 </w:t>
                  </w:r>
                  <w:r w:rsidR="00335377">
                    <w:rPr>
                      <w:rFonts w:ascii="Arial" w:eastAsia="Arial" w:hAnsi="Arial"/>
                      <w:color w:val="000000"/>
                      <w:sz w:val="18"/>
                    </w:rPr>
                    <w:t>Prijavi na Natječaj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kalcificirana tkiva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Epidemiološka studija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postmenopauzalnim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ženama u svrhu izrade hrvatskog FRAX-a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udruge nije u mandatu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HRVATSKO DRUŠTVO ZA OSTEOPOROZU 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Edukacija i prevencija osteoporoze 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je prijavljena na način suprotan točki 6. Natječaja odnosno prijavu nije podnijela osoba ovlaštena za zastupanje udruge niti</w:t>
                  </w:r>
                  <w:r w:rsidR="00645CC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prijavi priložena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punomoć za podnošenje prijave na Natječaj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banke, obrazac A2</w:t>
                  </w:r>
                  <w:r w:rsidR="00645CC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Izjava o nepostojanju dvostrukog financiranja nije  potpisan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A4</w:t>
                  </w:r>
                  <w:r w:rsidR="00645CC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Životopis  voditelja programa ili projekta nije potpisan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prevenciju moždanog udara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moždanog udara = zdravi mozak  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  <w:r w:rsidR="00645CC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 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izjava odgovorne osobe udruge kojom izjavljuje da udruga nije dobila financijska sredstva iz proračuna Grada Zagreb  u 2018. ne sadrži navod da je dana pod materijalnom i kaznenom odgovornošću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UDRUŽENJE ZA CROHNOVU BOLEST I ULCEROZNI KOLITIS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PLODNOST, TRUDNOĆA I DOJENJE KOD  UPALNIH BOLESTI CRIJEVA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sportsku medicinu i unaprjeđenje zdravlja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svijesti građana o kardiovaskularnom riziku i osteoporozi i pregled inovativnim uređajima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2. udruga nije upisana u registar neprofitnih organizacija 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ne vodi transparentno financijsko poslovanje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Yogom do zdravijeg i produktivnijeg života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Odbojkom na pijesku do zdravlja!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TRAG- Utabajmo stazu, ostavimo trag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13.prijav</w:t>
                  </w:r>
                  <w:r w:rsidR="001710B7">
                    <w:rPr>
                      <w:rFonts w:ascii="Arial" w:eastAsia="Arial" w:hAnsi="Arial"/>
                      <w:color w:val="000000"/>
                      <w:sz w:val="18"/>
                    </w:rPr>
                    <w:t>a na Natječaj ne sadrži potpis na  Obrascu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A2 Izjava o nepostojanju dvost</w:t>
                  </w:r>
                  <w:r w:rsidR="001710B7">
                    <w:rPr>
                      <w:rFonts w:ascii="Arial" w:eastAsia="Arial" w:hAnsi="Arial"/>
                      <w:color w:val="000000"/>
                      <w:sz w:val="18"/>
                    </w:rPr>
                    <w:t>rukog financiranja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Lezbijska grupa Kontra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lezbijke i biseksualne žene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udruge nije u mandatu.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Life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Potential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organizacija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 zdravlja zajedno!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Zagreba-Zagrebačke mažoretkinje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Mažoretkinje su način života 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projekt se ne provodi  na području grada Zagreba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institut prirodnog zdravlja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Zdrava djeca za djecu sa psihofizičkim poteškoćama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udruge nije u mandatu.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Budi muško - preuzmi odgovornost 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ZeGeVege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festival održivog življenja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Obrazac A4-Životpis voditelja programa ili projekta,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banke, te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484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672B23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672B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 A1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Prijavi na Natječaj </w:t>
                  </w:r>
                  <w:r w:rsidR="00672B23">
                    <w:rPr>
                      <w:rFonts w:ascii="Arial" w:eastAsia="Arial" w:hAnsi="Arial"/>
                      <w:color w:val="000000"/>
                      <w:sz w:val="18"/>
                    </w:rPr>
                    <w:t>ne može se utvrditi mjesto provedbe- grad Zagreb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DRUŠTAVA NAŠA DJECA HRVATSKE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na dječjim odjelima u bolnici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32E" w:rsidRDefault="0048432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Natječaja,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Prevencijom do zdravlja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rethodi raspisivanju natječaja,, izjava odgovorne osobe udruge kojom izjavljuje da udruga nije dobila financijska sredstva iz proračuna Grada Zagreb  u 2018. ne sadrži navod da je dana pod materijalnom i kaznenom odgovornošću </w:t>
                  </w:r>
                  <w:r w:rsidR="0048432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 u  A1Prijavi na natječaj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nisu ispunjeni </w:t>
                  </w:r>
                  <w:r w:rsidR="0048432E">
                    <w:rPr>
                      <w:rFonts w:ascii="Arial" w:eastAsia="Arial" w:hAnsi="Arial"/>
                      <w:color w:val="000000"/>
                      <w:sz w:val="18"/>
                    </w:rPr>
                    <w:t>iznosi u proračunu programa za 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 Zagreb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Misli globalno - djeluj lokalno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484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natječaja,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. izjava odgovorne osobe udruge kojom izjavljuje da udruga nije dobila financijska sredstva iz proračuna Grada Zagreb  u 2018. ne sadrži navod da je dana pod materijalnom i kaznenom odgovornošću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 u  A1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 na natječaj nisu ispunjeni iznosi u proračunu programa za Grad Zagreb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Zdravo odrastanje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 w:rsidP="00801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</w:t>
                  </w:r>
                  <w:r w:rsidR="00801966">
                    <w:rPr>
                      <w:rFonts w:ascii="Arial" w:eastAsia="Arial" w:hAnsi="Arial"/>
                      <w:color w:val="000000"/>
                      <w:sz w:val="18"/>
                    </w:rPr>
                    <w:t>od strane ovlaštene osobe banke,</w:t>
                  </w:r>
                  <w:r w:rsidR="00801966">
                    <w:t xml:space="preserve"> </w:t>
                  </w:r>
                  <w:r w:rsidR="00801966" w:rsidRPr="0080196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801966" w:rsidRPr="0080196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01966" w:rsidRPr="0080196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Svjetski savez mladih Hrvatska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FEMM-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inizacija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žene_POTPUNA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DOKUMENTACIJA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249CF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je prijavljena na način suprotan točki 6. Natječaja odnosno prijavu nije podnijela osoba ovlaštena za zastupanje udruge niti 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 prijavi priložena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punomoć za podnošenje prijave na Natječaj, </w:t>
                  </w:r>
                </w:p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 popunjeni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A2-Izjava o nepostojanju dvostrukog fi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nanciranja od ovlaštene osobe za zastupanje udruge te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MAKSIMIR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pola zdravlja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 4. </w:t>
                  </w:r>
                  <w:proofErr w:type="spellStart"/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–prema GSKG-u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Teatar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Loco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Priča mi se priča - u školi u bolnici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potvrdu nadležne Porezne uprave o stanju duga ne stariju od 30 dana od dana objave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Triatlon klub Maksimir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Žuta bubamara - sigurnost i zdravlje djece u vožnji biciklom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 prijava ne sadrži sve Obrasce A3 Izjave o partnerstvu za sve partnere navedene u A1 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>prijavi na Natječaj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"Sindikat biciklista"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 kretanje Zagrebom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GLUHOSLIJEPIH OSOBA GRADA ZAGREBA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Edukacija i aktivno djelovanje - prioriteti u brizi za zdravlje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GLUHOSLIJEPIH OSOBA GRADA ZAGREBA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Moji osjećaji i ja- dodirni me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oboljelih od ALS-a i drugih rijetkih bolesti NEURON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Bukom motora protiv tišine ALS-a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13.prijava na Natječaj ne sadrži popunjen Obrazac A2 Izjava o nepostojanju dvostrukog financiranja sukladno Natječaju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</w:t>
                  </w:r>
                  <w:proofErr w:type="spellStart"/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>korisniici</w:t>
                  </w:r>
                  <w:proofErr w:type="spellEnd"/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programa nisu građani grada Zagreba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 program se ne provodi na području grada Zagreba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Riječi/ Prave/ Predstave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Thearto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zajedno protiv droge 2019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Obrazac A4-Životpis voditelja programa ili projekta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UMJETNIČKA RADIONICA VILIN KONJIC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NEKA NAM HRANA BUDE KAO LIJEK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Obrazac A4-Životpis voditelja programa ili projekta ukoliko je voditelj i odgovorna osoba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Vestigium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 ZDRAVLJA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mentalnog zdravlja na radnom mjestu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8D3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s</w:t>
                  </w:r>
                  <w:bookmarkStart w:id="0" w:name="_GoBack"/>
                  <w:bookmarkEnd w:id="0"/>
                  <w:r w:rsidR="00672B23">
                    <w:rPr>
                      <w:rFonts w:ascii="Arial" w:eastAsia="Arial" w:hAnsi="Arial"/>
                      <w:color w:val="000000"/>
                      <w:sz w:val="18"/>
                    </w:rPr>
                    <w:t>olventnost udruge nije ovjerena od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tumora i drugih bolesti kože "Zdravi pod suncem"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Akne STOP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249CF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banke, </w:t>
                  </w:r>
                </w:p>
                <w:p w:rsidR="00E249CF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 ,</w:t>
                  </w:r>
                </w:p>
                <w:p w:rsidR="00E249CF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potpisani Obrazac A4-Životpis voditelja programa ili projekta, </w:t>
                  </w:r>
                </w:p>
                <w:p w:rsidR="00E249CF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Obrazac A3 Izjavu o partnerst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vu za partnera navedenog u A1  Prijavi na natječaj </w:t>
                  </w:r>
                </w:p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</w:t>
                  </w:r>
                  <w:proofErr w:type="spellStart"/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E249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–prema GSKG-u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ima dug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sindrom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Zagreb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Brinemo o zdravlju i učimo s radošću – djeca sa sindromom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o nekažnjavanju voditelja programa ili projekta koje nije starije od 6 mjeseci od dana objave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 oporavka u zaštiti mentalnog zdravlja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20253" w:rsidRDefault="00672B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13., iznos za koji u obrascu A2 navode da su za prijavljeni  program ili projekt dobili od Ministarstva za demografiju, obitelj, mlade i socijalnu politiku ne odgovora iznosu navedenom u Proračunu programa ili projekta Svitanje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Oporavak onkoloških bolesnica uz grupnu podršku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5 plus – potpora liječenju onkoloških bolesnica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UNIVERZALNA SPORTSKA ŠKOLA OLIMPIĆI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SPORTSKI KAMP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bon 2 nije ovjeren od banke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Roma Hrvatske -Romski San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Preventivni zdravstveni program za mlade Rome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 ili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izjavu odgovorne osobe udruge u kojoj  ona pod materijalnom i kaznenom odgovornošću izjavljuje da udruga nije dobila financijska sredstva iz proračuna Grada Zagreb  u 2018. prijave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ne  sadrži dokaz o solventnosti udruge (BON2, SOL2) koji nije stariji od 30 dana od dana objave natječaja, te nisu ispunili u A1 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Prijavi na Natječaj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iznos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>e koji se traže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Grada Zagreba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idemo dalje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UČIM, ZNAM, ČINIM, JESAM 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. izjava odgovorne osobe udruge kojom izjavljuje da udruga nije dobila financijska sredstva iz proračuna Grada Zagreb  u 2018. ne sadrži navod da je dana pod materijalnom i kaznenom odgovornošću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Obrazac A3 Izjavu o partnerstvu za partnera navedenog u A1 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t>Prijavi na Natječaj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idemo dalje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POMAGAČIMA...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na Natječaj </w:t>
                  </w:r>
                  <w:r w:rsidR="007C58FB">
                    <w:rPr>
                      <w:rFonts w:ascii="Arial" w:eastAsia="Arial" w:hAnsi="Arial"/>
                      <w:color w:val="000000"/>
                      <w:sz w:val="18"/>
                    </w:rPr>
                    <w:t>. izjava odgovorne osobe udruge kojom izjavljuje da udruga nije dobila financijska sredstva iz proračuna Grada Zagreb  u 2018. ne sadrži navod da je dana pod materijalnom i kaznenom odgovornošću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D20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NORA ŠITUM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KAZALIŠNA PREDSTAVA "ZDRAV KAO LAV" ZA ODJELE ONKOLOGIJA I PEDIJATRIJA U BOLNICAMA GRADA ZAGREBA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Obrazac A3 Izjavu o partnerstvu za partnera navedenog u A1 </w:t>
                  </w:r>
                  <w:r w:rsidR="00D20253">
                    <w:rPr>
                      <w:rFonts w:ascii="Arial" w:eastAsia="Arial" w:hAnsi="Arial"/>
                      <w:color w:val="000000"/>
                      <w:sz w:val="18"/>
                    </w:rPr>
                    <w:t>prijavi  na Natječaj</w:t>
                  </w:r>
                </w:p>
              </w:tc>
            </w:tr>
            <w:tr w:rsidR="00CB3995" w:rsidTr="00D20253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D202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65. 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pomoć i podrška žrtvama seksualnog nasilja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995" w:rsidRDefault="0067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</w:tbl>
          <w:p w:rsidR="00CB3995" w:rsidRDefault="00CB3995">
            <w:pPr>
              <w:spacing w:after="0" w:line="240" w:lineRule="auto"/>
            </w:pPr>
          </w:p>
        </w:tc>
      </w:tr>
    </w:tbl>
    <w:p w:rsidR="00CB3995" w:rsidRDefault="00CB3995">
      <w:pPr>
        <w:spacing w:after="0" w:line="240" w:lineRule="auto"/>
      </w:pPr>
    </w:p>
    <w:sectPr w:rsidR="00CB3995" w:rsidSect="000B22B4">
      <w:footerReference w:type="default" r:id="rId7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1DA" w:rsidRDefault="00FC11DA">
      <w:pPr>
        <w:spacing w:after="0" w:line="240" w:lineRule="auto"/>
      </w:pPr>
      <w:r>
        <w:separator/>
      </w:r>
    </w:p>
  </w:endnote>
  <w:endnote w:type="continuationSeparator" w:id="0">
    <w:p w:rsidR="00FC11DA" w:rsidRDefault="00FC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CB3995">
      <w:tc>
        <w:tcPr>
          <w:tcW w:w="608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</w:tr>
    <w:tr w:rsidR="00CB3995">
      <w:tc>
        <w:tcPr>
          <w:tcW w:w="608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CB3995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B3995" w:rsidRDefault="00672B23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CB3995" w:rsidRDefault="00CB3995">
          <w:pPr>
            <w:spacing w:after="0" w:line="240" w:lineRule="auto"/>
          </w:pPr>
        </w:p>
      </w:tc>
    </w:tr>
    <w:tr w:rsidR="00CB3995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CB3995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B3995" w:rsidRDefault="00672B23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03.05.2019. 15:46</w:t>
                </w:r>
              </w:p>
            </w:tc>
          </w:tr>
        </w:tbl>
        <w:p w:rsidR="00CB3995" w:rsidRDefault="00CB3995">
          <w:pPr>
            <w:spacing w:after="0" w:line="240" w:lineRule="auto"/>
          </w:pPr>
        </w:p>
      </w:tc>
      <w:tc>
        <w:tcPr>
          <w:tcW w:w="626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CB3995" w:rsidRDefault="00CB3995">
          <w:pPr>
            <w:pStyle w:val="EmptyCellLayoutStyle"/>
            <w:spacing w:after="0" w:line="240" w:lineRule="auto"/>
          </w:pPr>
        </w:p>
      </w:tc>
    </w:tr>
    <w:tr w:rsidR="00CB3995">
      <w:tc>
        <w:tcPr>
          <w:tcW w:w="6089" w:type="dxa"/>
          <w:vMerge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</w:tr>
    <w:tr w:rsidR="00CB3995">
      <w:tc>
        <w:tcPr>
          <w:tcW w:w="608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B3995" w:rsidRDefault="00CB39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1DA" w:rsidRDefault="00FC11DA">
      <w:pPr>
        <w:spacing w:after="0" w:line="240" w:lineRule="auto"/>
      </w:pPr>
      <w:r>
        <w:separator/>
      </w:r>
    </w:p>
  </w:footnote>
  <w:footnote w:type="continuationSeparator" w:id="0">
    <w:p w:rsidR="00FC11DA" w:rsidRDefault="00FC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95"/>
    <w:rsid w:val="00043D65"/>
    <w:rsid w:val="000B22B4"/>
    <w:rsid w:val="001710B7"/>
    <w:rsid w:val="002B7920"/>
    <w:rsid w:val="00335377"/>
    <w:rsid w:val="003E0606"/>
    <w:rsid w:val="00405A67"/>
    <w:rsid w:val="0048432E"/>
    <w:rsid w:val="00645CC2"/>
    <w:rsid w:val="00672B23"/>
    <w:rsid w:val="006940CC"/>
    <w:rsid w:val="00770422"/>
    <w:rsid w:val="007C58FB"/>
    <w:rsid w:val="007F2227"/>
    <w:rsid w:val="00801966"/>
    <w:rsid w:val="00855396"/>
    <w:rsid w:val="008D3D6A"/>
    <w:rsid w:val="00A61831"/>
    <w:rsid w:val="00A852EC"/>
    <w:rsid w:val="00AB2273"/>
    <w:rsid w:val="00BB17F2"/>
    <w:rsid w:val="00CB3995"/>
    <w:rsid w:val="00CD51FB"/>
    <w:rsid w:val="00D20253"/>
    <w:rsid w:val="00E249CF"/>
    <w:rsid w:val="00E62E15"/>
    <w:rsid w:val="00FC11DA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39FA"/>
  <w15:docId w15:val="{C3F3305A-3C97-4266-8847-8C0BCC16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Antonija Toth</dc:creator>
  <dc:description/>
  <cp:lastModifiedBy>Antonija Toth</cp:lastModifiedBy>
  <cp:revision>4</cp:revision>
  <cp:lastPrinted>2019-05-06T09:56:00Z</cp:lastPrinted>
  <dcterms:created xsi:type="dcterms:W3CDTF">2019-05-06T10:02:00Z</dcterms:created>
  <dcterms:modified xsi:type="dcterms:W3CDTF">2019-05-06T10:21:00Z</dcterms:modified>
</cp:coreProperties>
</file>